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A" w:rsidRDefault="00CB16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6EA" w:rsidRDefault="00CB16EA">
      <w:pPr>
        <w:pStyle w:val="ConsPlusNormal"/>
        <w:jc w:val="both"/>
        <w:outlineLvl w:val="0"/>
      </w:pPr>
    </w:p>
    <w:p w:rsidR="00CB16EA" w:rsidRDefault="00CB16EA">
      <w:pPr>
        <w:pStyle w:val="ConsPlusTitle"/>
        <w:jc w:val="center"/>
        <w:outlineLvl w:val="0"/>
      </w:pPr>
      <w:r>
        <w:t>ПРАВИТЕЛЬСТВО ЧЕЛЯБИНСКОЙ ОБЛАСТИ</w:t>
      </w:r>
    </w:p>
    <w:p w:rsidR="00CB16EA" w:rsidRDefault="00CB16EA">
      <w:pPr>
        <w:pStyle w:val="ConsPlusTitle"/>
        <w:jc w:val="center"/>
      </w:pPr>
    </w:p>
    <w:p w:rsidR="00CB16EA" w:rsidRDefault="00CB16EA">
      <w:pPr>
        <w:pStyle w:val="ConsPlusTitle"/>
        <w:jc w:val="center"/>
      </w:pPr>
      <w:r>
        <w:t>ПОСТАНОВЛЕНИЕ</w:t>
      </w:r>
    </w:p>
    <w:p w:rsidR="00CB16EA" w:rsidRDefault="00CB16EA">
      <w:pPr>
        <w:pStyle w:val="ConsPlusTitle"/>
        <w:jc w:val="center"/>
      </w:pPr>
      <w:r>
        <w:t>от 14 сентября 2016 г. N 483-П</w:t>
      </w:r>
    </w:p>
    <w:p w:rsidR="00CB16EA" w:rsidRDefault="00CB16EA">
      <w:pPr>
        <w:pStyle w:val="ConsPlusTitle"/>
        <w:jc w:val="center"/>
      </w:pPr>
    </w:p>
    <w:p w:rsidR="00CB16EA" w:rsidRDefault="00CB16EA">
      <w:pPr>
        <w:pStyle w:val="ConsPlusTitle"/>
        <w:jc w:val="center"/>
      </w:pPr>
      <w:r>
        <w:t>О Порядке возмещения детям погибших участников</w:t>
      </w:r>
    </w:p>
    <w:p w:rsidR="00CB16EA" w:rsidRDefault="00CB16EA">
      <w:pPr>
        <w:pStyle w:val="ConsPlusTitle"/>
        <w:jc w:val="center"/>
      </w:pPr>
      <w:r>
        <w:t>Великой Отечественной войны и приравненным к ним лицам</w:t>
      </w:r>
    </w:p>
    <w:p w:rsidR="00CB16EA" w:rsidRDefault="00CB16EA">
      <w:pPr>
        <w:pStyle w:val="ConsPlusTitle"/>
        <w:jc w:val="center"/>
      </w:pPr>
      <w:r>
        <w:t>расходов на проезд к месту захоронения отца (матери)</w:t>
      </w:r>
    </w:p>
    <w:p w:rsidR="00CB16EA" w:rsidRDefault="00CB1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6" w:history="1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 xml:space="preserve">, от 25.01.2018 </w:t>
            </w:r>
            <w:hyperlink r:id="rId7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01.06.2020 </w:t>
            </w:r>
            <w:hyperlink r:id="rId8" w:history="1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>,</w:t>
            </w:r>
          </w:p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9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ind w:firstLine="540"/>
        <w:jc w:val="both"/>
      </w:pPr>
      <w:r>
        <w:t>Во исполнение Законов Челябинской области "</w:t>
      </w:r>
      <w:hyperlink r:id="rId10" w:history="1">
        <w:r>
          <w:rPr>
            <w:color w:val="0000FF"/>
          </w:rPr>
          <w:t>О дополнительных мерах</w:t>
        </w:r>
      </w:hyperlink>
      <w:r>
        <w:t xml:space="preserve"> социальной поддержки детей погибших участников Великой Отечественной войны и приравненных к ним лиц" и "</w:t>
      </w:r>
      <w:hyperlink r:id="rId11" w:history="1">
        <w:r>
          <w:rPr>
            <w:color w:val="0000FF"/>
          </w:rPr>
          <w:t>О наделении органов местного самоуправления</w:t>
        </w:r>
      </w:hyperlink>
      <w:r>
        <w:t xml:space="preserve"> государственными полномочиями по социальной поддержке отдельных категорий граждан" Правительство Челябинской области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ПОСТАНОВЛЯЕТ: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возмещения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сентября 2016 года.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right"/>
      </w:pPr>
      <w:r>
        <w:t>Председатель</w:t>
      </w:r>
    </w:p>
    <w:p w:rsidR="00CB16EA" w:rsidRDefault="00CB16EA">
      <w:pPr>
        <w:pStyle w:val="ConsPlusNormal"/>
        <w:jc w:val="right"/>
      </w:pPr>
      <w:r>
        <w:t>Правительства</w:t>
      </w:r>
    </w:p>
    <w:p w:rsidR="00CB16EA" w:rsidRDefault="00CB16EA">
      <w:pPr>
        <w:pStyle w:val="ConsPlusNormal"/>
        <w:jc w:val="right"/>
      </w:pPr>
      <w:r>
        <w:t>Челябинской области</w:t>
      </w:r>
    </w:p>
    <w:p w:rsidR="00CB16EA" w:rsidRDefault="00CB16EA">
      <w:pPr>
        <w:pStyle w:val="ConsPlusNormal"/>
        <w:jc w:val="right"/>
      </w:pPr>
      <w:r>
        <w:t>Б.А.ДУБРОВСКИЙ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right"/>
        <w:outlineLvl w:val="0"/>
      </w:pPr>
      <w:r>
        <w:t>Утвержден</w:t>
      </w:r>
    </w:p>
    <w:p w:rsidR="00CB16EA" w:rsidRDefault="00CB16EA">
      <w:pPr>
        <w:pStyle w:val="ConsPlusNormal"/>
        <w:jc w:val="right"/>
      </w:pPr>
      <w:r>
        <w:t>постановлением</w:t>
      </w:r>
    </w:p>
    <w:p w:rsidR="00CB16EA" w:rsidRDefault="00CB16EA">
      <w:pPr>
        <w:pStyle w:val="ConsPlusNormal"/>
        <w:jc w:val="right"/>
      </w:pPr>
      <w:r>
        <w:t>Правительства</w:t>
      </w:r>
    </w:p>
    <w:p w:rsidR="00CB16EA" w:rsidRDefault="00CB16EA">
      <w:pPr>
        <w:pStyle w:val="ConsPlusNormal"/>
        <w:jc w:val="right"/>
      </w:pPr>
      <w:r>
        <w:t>Челябинской области</w:t>
      </w:r>
    </w:p>
    <w:p w:rsidR="00CB16EA" w:rsidRDefault="00CB16EA">
      <w:pPr>
        <w:pStyle w:val="ConsPlusNormal"/>
        <w:jc w:val="right"/>
      </w:pPr>
      <w:r>
        <w:t>от 14 сентября 2016 г. N 483-П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Title"/>
        <w:jc w:val="center"/>
      </w:pPr>
      <w:bookmarkStart w:id="0" w:name="P38"/>
      <w:bookmarkEnd w:id="0"/>
      <w:r>
        <w:t>Порядок</w:t>
      </w:r>
    </w:p>
    <w:p w:rsidR="00CB16EA" w:rsidRDefault="00CB16EA">
      <w:pPr>
        <w:pStyle w:val="ConsPlusTitle"/>
        <w:jc w:val="center"/>
      </w:pPr>
      <w:r>
        <w:t>возмещения детям погибших участников Великой Отечественной</w:t>
      </w:r>
    </w:p>
    <w:p w:rsidR="00CB16EA" w:rsidRDefault="00CB16EA">
      <w:pPr>
        <w:pStyle w:val="ConsPlusTitle"/>
        <w:jc w:val="center"/>
      </w:pPr>
      <w:r>
        <w:t>войны и приравненным к ним лицам расходов на проезд</w:t>
      </w:r>
    </w:p>
    <w:p w:rsidR="00CB16EA" w:rsidRDefault="00CB16EA">
      <w:pPr>
        <w:pStyle w:val="ConsPlusTitle"/>
        <w:jc w:val="center"/>
      </w:pPr>
      <w:r>
        <w:t>к месту захоронения отца (матери)</w:t>
      </w:r>
    </w:p>
    <w:p w:rsidR="00CB16EA" w:rsidRDefault="00CB1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2" w:history="1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 xml:space="preserve">, от 25.01.2018 </w:t>
            </w:r>
            <w:hyperlink r:id="rId13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01.06.2020 </w:t>
            </w:r>
            <w:hyperlink r:id="rId14" w:history="1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>,</w:t>
            </w:r>
          </w:p>
          <w:p w:rsidR="00CB16EA" w:rsidRDefault="00CB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15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ind w:firstLine="540"/>
        <w:jc w:val="both"/>
      </w:pPr>
      <w:r>
        <w:t xml:space="preserve">1. Настоящий Порядок в соответствии с Законами Челябинской области от 24.08.2016 г. </w:t>
      </w:r>
      <w:hyperlink r:id="rId16" w:history="1">
        <w:r>
          <w:rPr>
            <w:color w:val="0000FF"/>
          </w:rPr>
          <w:t>N 396-ЗО</w:t>
        </w:r>
      </w:hyperlink>
      <w:r>
        <w:t xml:space="preserve"> "О дополнительных мерах социальной поддержки детей погибших участников Великой Отечественной войны и приравненных к ним лиц" и от 24.11.2005 г. </w:t>
      </w:r>
      <w:hyperlink r:id="rId17" w:history="1">
        <w:r>
          <w:rPr>
            <w:color w:val="0000FF"/>
          </w:rPr>
          <w:t>N 430-ЗО</w:t>
        </w:r>
      </w:hyperlink>
      <w:r>
        <w:t xml:space="preserve"> "О наделении органов местного самоуправления государственными полномочиями по социальной поддержке отдельных категорий граждан" определяет правила возмещения за счет средств областного бюджета детям погибших участников Великой Отечественной войны и приравненным к ним лицам, постоянно проживающим на территории Челябинской области (далее именуются - граждане), расходов, связанных с оплатой проезда (туда и обратно) один раз в три года железнодорожным, водным, воздушным или междугородным автомобильным транспортом к месту захоронения отца (матери) (далее именуется - проезд на междугородном транспорте к месту захоронения).</w:t>
      </w:r>
    </w:p>
    <w:p w:rsidR="00CB16EA" w:rsidRDefault="00CB16EA">
      <w:pPr>
        <w:pStyle w:val="ConsPlusNormal"/>
        <w:jc w:val="both"/>
      </w:pPr>
      <w:r>
        <w:t xml:space="preserve">(в ред. Постановлений Правительства Челябинской области от 25.01.2018 </w:t>
      </w:r>
      <w:hyperlink r:id="rId18" w:history="1">
        <w:r>
          <w:rPr>
            <w:color w:val="0000FF"/>
          </w:rPr>
          <w:t>N 15-П</w:t>
        </w:r>
      </w:hyperlink>
      <w:r>
        <w:t xml:space="preserve">, от 13.11.2020 </w:t>
      </w:r>
      <w:hyperlink r:id="rId19" w:history="1">
        <w:r>
          <w:rPr>
            <w:color w:val="0000FF"/>
          </w:rPr>
          <w:t>N 579-П</w:t>
        </w:r>
      </w:hyperlink>
      <w:r>
        <w:t>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13.11.2020 N 579-П.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3. Граждане, являющиеся инвалидами 1 группы, имеют право на возмещение расходов, связанных с оплатой проезда сопровождающего их лица, на условиях, установленных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Возмещение расходов осуществляется в размере 100 процентов стоимости проезда в поездах и вагонах всех категорий - на железнодорожном транспорте, независимо от класса и типа самолета - на воздушном транспорте, класса каюты - на водном транспорте и модели автобуса - на междугородном автомобильном транспорте, но не более 25000 рублей.</w:t>
      </w:r>
    </w:p>
    <w:p w:rsidR="00CB16EA" w:rsidRDefault="00CB16EA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13.11.2020 N 579-П)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5. При предъявлении гражданином проездных документов классов обслуживания, предполагающих включение дополнительных сервисных услуг по питанию, расчет суммы возмещения расходов производится за вычетом стоимости дополнительных сервисных услуг по питанию.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6. Возмещение расходов на проезд на междугородном транспорте к месту захоронения осуществляется органами социальной защиты населения городских округов и муниципальных районов Челябинской области (далее именуются - органы социальной защиты населения) по месту жительства либо по месту пребывания гражданина.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7. При регистрации гражданина по месту пребывания возмещение расходов на проезд на междугородном транспорте к месту захоронения осуществляется по месту жительства гражданина при наличии справки органа социальной защиты населения по месту пребывания о том, что в течение трех лет, предшествующих обращению, возмещение указанных расходов по месту пребывания ему не производилось.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При регистрации гражданина по месту пребывания возмещение расходов на проезд на междугородном транспорте к месту захоронения может производиться по месту пребывания. В этом случае возмещение расходов на проезд на междугородном транспорте к месту захоронения осуществляется при наличии справки органа социальной защиты населения по месту жительства о том, что в течение трех лет, предшествующих обращению, возмещение указанных расходов по месту жительства гражданину не производилось.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lastRenderedPageBreak/>
        <w:t>В случае изменения гражданином места жительства (пребывания) возмещение расходов на проезд на междугородном транспорте к месту захоронения осуществляется органом социальной защиты населения по новому месту жительства (пребывания) при наличии справки о том, что в течение трех лет, предшествующих обращению, возмещение указанных расходов по прежнему месту жительства (пребывания) гражданину не производилось.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8. В целях возмещения расходов на проезд на междугородном транспорте к месту захоронения необходимы следующие документы: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1) заявление о возмещении расходов на проезд на междугородном транспорте к месту захоронения с указанием способа получения сумм возмещения (путем зачисления сумм возмещения на счет, открытый в кредитной организации, с указанием реквизитов банковского счета либо через отделение федеральной почтовой связи или иные организации, осуществляющие доставку пенсии) (далее именуется - заявление);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3) 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4" w:name="P62"/>
      <w:bookmarkEnd w:id="4"/>
      <w:r>
        <w:t>4) документ, подтверждающий регистрацию по месту жительства или по месту пребывания гражданина;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5" w:name="P63"/>
      <w:bookmarkEnd w:id="5"/>
      <w:r>
        <w:t>5) удостоверение (справка), подтверждающее право на возмещение расходов на проезд на междугородном транспорте к месту захоронения;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6" w:name="P64"/>
      <w:bookmarkEnd w:id="6"/>
      <w:r>
        <w:t>6) документы (сведения), подтверждающие факт признания гражданина инвалидом и установления ему I группы инвалидности (если гражданин является инвалидом I группы и осуществляет проезд с сопровождающим лицом);</w:t>
      </w:r>
    </w:p>
    <w:p w:rsidR="00CB16EA" w:rsidRDefault="00CB16EA">
      <w:pPr>
        <w:pStyle w:val="ConsPlusNormal"/>
        <w:jc w:val="both"/>
      </w:pPr>
      <w:r>
        <w:t xml:space="preserve">(пп.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01.06.2020 N 239-П)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7" w:name="P66"/>
      <w:bookmarkEnd w:id="7"/>
      <w:r>
        <w:t>7) проездные документы.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Если документы на проезд были оформлены в виде электронного проездного документа (билета), для подтверждения расходов необходимо представить: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контрольный купон электронного проездного документа (билета) (выписку из автоматизированной системы управления пассажирскими перевозками на железнодорожном транспорте) и справку, подтверждающую факт совершения поездки;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маршрут/квитанцию электронного документа (авиабилета), сформированную автоматизированной информационной системой оформления воздушных перевозок, на бумажном носителе и посадочный талон;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8" w:name="P70"/>
      <w:bookmarkEnd w:id="8"/>
      <w:r>
        <w:t>8) извещение (справку), содержащее сведения о месте захоронения отца (матери);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9) - 10)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13.11.2020 N 579-П;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9" w:name="P72"/>
      <w:bookmarkEnd w:id="9"/>
      <w:r>
        <w:t>11) справку о стоимости проезда без стоимости дополнительных сервисных услуг по питанию (при необходимости);</w:t>
      </w:r>
    </w:p>
    <w:p w:rsidR="00CB16EA" w:rsidRDefault="00CB16EA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12) справку органа социальной защиты населения по месту жительства (пребывания) гражданина о непредоставлении по месту пребывания (жительства) в течение трех лет, предшествующих обращению, возмещения расходов на проезд на междугородном транспорте к месту захоронения.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lastRenderedPageBreak/>
        <w:t xml:space="preserve">Гражданин посредством личного обращения или его законный представитель представляют в орган социальной защиты населения либо в многофункциональный центр предоставления государственных и муниципальных услуг документы, указанные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1" w:history="1">
        <w:r>
          <w:rPr>
            <w:color w:val="0000FF"/>
          </w:rPr>
          <w:t>3</w:t>
        </w:r>
      </w:hyperlink>
      <w:r>
        <w:t xml:space="preserve">, </w:t>
      </w:r>
      <w:hyperlink w:anchor="P64" w:history="1">
        <w:r>
          <w:rPr>
            <w:color w:val="0000FF"/>
          </w:rPr>
          <w:t>6</w:t>
        </w:r>
      </w:hyperlink>
      <w:r>
        <w:t xml:space="preserve"> (при отсутствии сведений об инвалидности в федеральной государственной информационной системе "Федеральный реестр инвалидов"), </w:t>
      </w:r>
      <w:hyperlink w:anchor="P66" w:history="1">
        <w:r>
          <w:rPr>
            <w:color w:val="0000FF"/>
          </w:rPr>
          <w:t>7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, </w:t>
      </w:r>
      <w:hyperlink w:anchor="P72" w:history="1">
        <w:r>
          <w:rPr>
            <w:color w:val="0000FF"/>
          </w:rPr>
          <w:t>11</w:t>
        </w:r>
      </w:hyperlink>
      <w:r>
        <w:t xml:space="preserve"> настоящего пункта, представление которых является для гражданина обязательным.</w:t>
      </w:r>
    </w:p>
    <w:p w:rsidR="00CB16EA" w:rsidRDefault="00CB16EA">
      <w:pPr>
        <w:pStyle w:val="ConsPlusNormal"/>
        <w:jc w:val="both"/>
      </w:pPr>
      <w:r>
        <w:t xml:space="preserve">(в ред. Постановлений Правительства Челябинской области от 24.05.2017 </w:t>
      </w:r>
      <w:hyperlink r:id="rId24" w:history="1">
        <w:r>
          <w:rPr>
            <w:color w:val="0000FF"/>
          </w:rPr>
          <w:t>N 253-П</w:t>
        </w:r>
      </w:hyperlink>
      <w:r>
        <w:t xml:space="preserve">, от 01.06.2020 </w:t>
      </w:r>
      <w:hyperlink r:id="rId25" w:history="1">
        <w:r>
          <w:rPr>
            <w:color w:val="0000FF"/>
          </w:rPr>
          <w:t>N 239-П</w:t>
        </w:r>
      </w:hyperlink>
      <w:r>
        <w:t xml:space="preserve">, от 13.11.2020 </w:t>
      </w:r>
      <w:hyperlink r:id="rId26" w:history="1">
        <w:r>
          <w:rPr>
            <w:color w:val="0000FF"/>
          </w:rPr>
          <w:t>N 579-П</w:t>
        </w:r>
      </w:hyperlink>
      <w:r>
        <w:t>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62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63" w:history="1">
        <w:r>
          <w:rPr>
            <w:color w:val="0000FF"/>
          </w:rPr>
          <w:t>5</w:t>
        </w:r>
      </w:hyperlink>
      <w:r>
        <w:t xml:space="preserve">, </w:t>
      </w:r>
      <w:hyperlink w:anchor="P64" w:history="1">
        <w:r>
          <w:rPr>
            <w:color w:val="0000FF"/>
          </w:rPr>
          <w:t>6</w:t>
        </w:r>
      </w:hyperlink>
      <w:r>
        <w:t xml:space="preserve"> (при наличии сведений об инвалидности в федеральной государственной информационной системе "Федеральный реестр инвалидов"), </w:t>
      </w:r>
      <w:hyperlink w:anchor="P73" w:history="1">
        <w:r>
          <w:rPr>
            <w:color w:val="0000FF"/>
          </w:rPr>
          <w:t>12</w:t>
        </w:r>
      </w:hyperlink>
      <w:r>
        <w:t xml:space="preserve"> настоящего пункта, запрашиваются органами социальной защиты населения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B16EA" w:rsidRDefault="00CB16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01.06.2020 N 239-П)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самостоятельно представить документы, указанные в </w:t>
      </w:r>
      <w:hyperlink w:anchor="P62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63" w:history="1">
        <w:r>
          <w:rPr>
            <w:color w:val="0000FF"/>
          </w:rPr>
          <w:t>5</w:t>
        </w:r>
      </w:hyperlink>
      <w:r>
        <w:t xml:space="preserve">, </w:t>
      </w:r>
      <w:hyperlink w:anchor="P64" w:history="1">
        <w:r>
          <w:rPr>
            <w:color w:val="0000FF"/>
          </w:rPr>
          <w:t>6</w:t>
        </w:r>
      </w:hyperlink>
      <w:r>
        <w:t xml:space="preserve"> (при наличии сведений об инвалидности в федеральной государственной информационной системе "Федеральный реестр инвалидов") и </w:t>
      </w:r>
      <w:hyperlink w:anchor="P73" w:history="1">
        <w:r>
          <w:rPr>
            <w:color w:val="0000FF"/>
          </w:rPr>
          <w:t>12</w:t>
        </w:r>
      </w:hyperlink>
      <w:r>
        <w:t xml:space="preserve"> настоящего пункта.</w:t>
      </w:r>
    </w:p>
    <w:p w:rsidR="00CB16EA" w:rsidRDefault="00CB16E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01.06.2020 N 239-П)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9. В отношении лица, сопровождающего инвалида 1 группы, представляются: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2) проездные документы.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10. Основанием для отказа в приеме документов является непредставление либо представление неполного пакета документов, предусмотренных настоящим Порядком, обязанность по представлению которых возложена на гражданина.</w:t>
      </w:r>
    </w:p>
    <w:p w:rsidR="00CB16EA" w:rsidRDefault="00CB16EA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24.05.2017 N 253-П)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11. Основаниями для отказа в возмещении расходов на проезд на междугородном транспорте к месту захоронения являются: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24.05.2017 N 253-П;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2) наличие противоречий в документах, представленных гражданином или его законным представителем;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13.11.2020 N 579-П;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4) представление органом социальной защиты населения по месту жительства (пребывания), прежнему месту жительства (пребывания) гражданина справки, подтверждающей, что в течение трех лет, предшествующих обращению, указанному лицу по месту жительства (пребывания), прежнему месту жительства (пребывания) производилось возмещение расходов на проезд на междугородном транспорте к месту захоронения;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5) повторное обращение гражданина о возмещении расходов на проезд на междугородном транспорте к месту захоронения, если в течение трех лет, предшествующих обращению, было принято решение о возмещении ему таких расходов;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6) совершение гражданином поездки в иное место, чем указано в извещении (справке), </w:t>
      </w:r>
      <w:r>
        <w:lastRenderedPageBreak/>
        <w:t>содержащем сведения о месте захоронения отца (матери).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12. Решение о возмещении расходов на проезд на междугородном транспорте к месту захоронения принимается руководителем органа социальной защиты населения не позднее 10 рабочих дней со дня приема заявления со всеми необходимыми документами.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13. Возмещение расходов на проезд на междугородном транспорте к месту захоронения осуществляется путем перечисления средств на счета, открытые в кредитных организациях, либо через отделения федеральной почтовой связи по месту жительства (пребывания) или иные организации, осуществляющие доставку пенсии, по выбору гражданина.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14.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организаций, осуществляющих доставку пенсии, по доставке гражданам денежных средств осуществляются в пределах 1,5 процента выплаченных сумм без учета налога на добавленную стоимость.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15. Органы социальной защиты населения: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1) на основании документов граждан, в отношении которых принято решение о возмещении расходов на проезд на междугородном транспорте к месту захоронения, составляют и представляют в Министерство социальных отношений Челябинской области (далее именуется - Министерство социальных отношений) заявку на перечисление финансовых средств с учетом расходов на оплату банковских услуг и услуг отделений федеральной почтовой связи в срок до 5-го числа месяца, следующего за месяцем представления гражданами документов (далее именуется - месяц оплаты);</w:t>
      </w:r>
    </w:p>
    <w:p w:rsidR="00CB16EA" w:rsidRDefault="00CB16E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24.05.2017 N 253-П)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2) в срок до 5 числа месяца, следующего за месяцем оплаты, представляют в Министерство социальных отношений отчет об использовании средств, выделяемых из областного бюджета на возмещение расходов на проезд на междугородном транспорте к месту захоронения;</w:t>
      </w:r>
    </w:p>
    <w:p w:rsidR="00CB16EA" w:rsidRDefault="00CB16E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24.05.2017 N 253-П)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3) несут ответственность за достоверность сведений, представляемых в финансовые органы городских округов и муниципальных районов Челябинской области и в Министерство социальных отношений.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16. Министерство социальных отношений: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1) разрабатывает формы отчетных документов, связанных с осуществлением контроля за исполнением органами местного самоуправления государственных полномочий по возмещению детям погибших участников Великой Отечественной войны и приравненным к ним лицам расходов на проезд на междугородном транспорте к месту захоронения;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2) в срок до 10 числа месяца оплаты представляет в Министерство финансов Челябинской области заявки на оплату расходов, сводный реестр заявок на перечисление бюджетам муниципальных образований Челябинской области финансовых средств на возмещение расходов на проезд на междугородном транспорте к месту захоронения, составленные на основании отчетности органов социальной защиты населения;</w:t>
      </w:r>
    </w:p>
    <w:p w:rsidR="00CB16EA" w:rsidRDefault="00CB16E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24.05.2017 N 253-П)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3) несет ответственность за целевое использование субвенций, выделенных из областного бюджета на возмещение гражданам расходов на проезд на междугородном транспорте к месту захоронения.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 xml:space="preserve">17. Министерство финансов Челябинской области на основании представленных Министерством социальных отношений документов в течение 5 календарных дней со дня их </w:t>
      </w:r>
      <w:r>
        <w:lastRenderedPageBreak/>
        <w:t>представления осуществляет перечисление субвенций городским округам и муниципальным районам Челябинской области.</w:t>
      </w:r>
    </w:p>
    <w:p w:rsidR="00CB16EA" w:rsidRDefault="00CB16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24.05.2017 N 253-П)</w:t>
      </w:r>
    </w:p>
    <w:p w:rsidR="00CB16EA" w:rsidRDefault="00CB16EA">
      <w:pPr>
        <w:pStyle w:val="ConsPlusNormal"/>
        <w:spacing w:before="220"/>
        <w:ind w:firstLine="540"/>
        <w:jc w:val="both"/>
      </w:pPr>
      <w:r>
        <w:t>18. Финансовые органы городских округов и муниципальных районов Челябинской области не позднее 3 календарных дней со дня поступления субвенций городским округам и муниципальным районам Челябинской области в соответствии с заявкой, представленной органами социальной защиты населения, перечисляют гражданам средства на счета, открытые в кредитных организациях, либо через отделения федеральной почтовой связи или иные организации, осуществляющие доставку пенсии, с учетом расходов на оплату услуг данных организаций.</w:t>
      </w: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jc w:val="both"/>
      </w:pPr>
    </w:p>
    <w:p w:rsidR="00CB16EA" w:rsidRDefault="00CB1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473" w:rsidRDefault="00792473">
      <w:bookmarkStart w:id="11" w:name="_GoBack"/>
      <w:bookmarkEnd w:id="11"/>
    </w:p>
    <w:sectPr w:rsidR="00792473" w:rsidSect="0023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A"/>
    <w:rsid w:val="00792473"/>
    <w:rsid w:val="00C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4E91CE9008C84E1B3F46BBDAA241C87647BF96279730BA0FC5C57CACFD1F4AB326677EC30ACFE5AEC91706C76149FFB32A2AFFFFAE23873D07E7V3SCH" TargetMode="External"/><Relationship Id="rId13" Type="http://schemas.openxmlformats.org/officeDocument/2006/relationships/hyperlink" Target="consultantplus://offline/ref=70E44E91CE9008C84E1B3F46BBDAA241C87647BF9624923BBC0BC5C57CACFD1F4AB326677EC30ACFE5AEC81103C76149FFB32A2AFFFFAE23873D07E7V3SCH" TargetMode="External"/><Relationship Id="rId18" Type="http://schemas.openxmlformats.org/officeDocument/2006/relationships/hyperlink" Target="consultantplus://offline/ref=70E44E91CE9008C84E1B3F46BBDAA241C87647BF9624923BBC0BC5C57CACFD1F4AB326677EC30ACFE5AEC81103C76149FFB32A2AFFFFAE23873D07E7V3SCH" TargetMode="External"/><Relationship Id="rId26" Type="http://schemas.openxmlformats.org/officeDocument/2006/relationships/hyperlink" Target="consultantplus://offline/ref=70E44E91CE9008C84E1B3F46BBDAA241C87647BF96279C3BB801C5C57CACFD1F4AB326677EC30ACFE5AEC81006C76149FFB32A2AFFFFAE23873D07E7V3S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E44E91CE9008C84E1B3F46BBDAA241C87647BF96279C3BB801C5C57CACFD1F4AB326677EC30ACFE5AEC8110CC76149FFB32A2AFFFFAE23873D07E7V3SCH" TargetMode="External"/><Relationship Id="rId34" Type="http://schemas.openxmlformats.org/officeDocument/2006/relationships/hyperlink" Target="consultantplus://offline/ref=70E44E91CE9008C84E1B3F46BBDAA241C87647BF96279C3BB20BC5C57CACFD1F4AB326677EC30ACFE5AEC8100DC76149FFB32A2AFFFFAE23873D07E7V3SCH" TargetMode="External"/><Relationship Id="rId7" Type="http://schemas.openxmlformats.org/officeDocument/2006/relationships/hyperlink" Target="consultantplus://offline/ref=70E44E91CE9008C84E1B3F46BBDAA241C87647BF9624923BBC0BC5C57CACFD1F4AB326677EC30ACFE5AEC81103C76149FFB32A2AFFFFAE23873D07E7V3SCH" TargetMode="External"/><Relationship Id="rId12" Type="http://schemas.openxmlformats.org/officeDocument/2006/relationships/hyperlink" Target="consultantplus://offline/ref=70E44E91CE9008C84E1B3F46BBDAA241C87647BF96279C3BB20BC5C57CACFD1F4AB326677EC30ACFE5AEC8110DC76149FFB32A2AFFFFAE23873D07E7V3SCH" TargetMode="External"/><Relationship Id="rId17" Type="http://schemas.openxmlformats.org/officeDocument/2006/relationships/hyperlink" Target="consultantplus://offline/ref=70E44E91CE9008C84E1B3F46BBDAA241C87647BF96279C35BE0EC5C57CACFD1F4AB326676CC352C3E4AED61106D23718B9VES7H" TargetMode="External"/><Relationship Id="rId25" Type="http://schemas.openxmlformats.org/officeDocument/2006/relationships/hyperlink" Target="consultantplus://offline/ref=70E44E91CE9008C84E1B3F46BBDAA241C87647BF96279730BA0FC5C57CACFD1F4AB326677EC30ACFE5AEC91703C76149FFB32A2AFFFFAE23873D07E7V3SCH" TargetMode="External"/><Relationship Id="rId33" Type="http://schemas.openxmlformats.org/officeDocument/2006/relationships/hyperlink" Target="consultantplus://offline/ref=70E44E91CE9008C84E1B3F46BBDAA241C87647BF96279C3BB20BC5C57CACFD1F4AB326677EC30ACFE5AEC81002C76149FFB32A2AFFFFAE23873D07E7V3S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E44E91CE9008C84E1B3F46BBDAA241C87647BF96289436BD09C5C57CACFD1F4AB326677EC30ACFE5AEC81301C76149FFB32A2AFFFFAE23873D07E7V3SCH" TargetMode="External"/><Relationship Id="rId20" Type="http://schemas.openxmlformats.org/officeDocument/2006/relationships/hyperlink" Target="consultantplus://offline/ref=70E44E91CE9008C84E1B3F46BBDAA241C87647BF96279C3BB801C5C57CACFD1F4AB326677EC30ACFE5AEC8110DC76149FFB32A2AFFFFAE23873D07E7V3SCH" TargetMode="External"/><Relationship Id="rId29" Type="http://schemas.openxmlformats.org/officeDocument/2006/relationships/hyperlink" Target="consultantplus://offline/ref=70E44E91CE9008C84E1B3F46BBDAA241C87647BF96279C3BB20BC5C57CACFD1F4AB326677EC30ACFE5AEC81005C76149FFB32A2AFFFFAE23873D07E7V3S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3F46BBDAA241C87647BF96279C3BB20BC5C57CACFD1F4AB326677EC30ACFE5AEC8110DC76149FFB32A2AFFFFAE23873D07E7V3SCH" TargetMode="External"/><Relationship Id="rId11" Type="http://schemas.openxmlformats.org/officeDocument/2006/relationships/hyperlink" Target="consultantplus://offline/ref=70E44E91CE9008C84E1B3F46BBDAA241C87647BF96279C35BE0EC5C57CACFD1F4AB326676CC352C3E4AED61106D23718B9VES7H" TargetMode="External"/><Relationship Id="rId24" Type="http://schemas.openxmlformats.org/officeDocument/2006/relationships/hyperlink" Target="consultantplus://offline/ref=70E44E91CE9008C84E1B3F46BBDAA241C87647BF96279C3BB20BC5C57CACFD1F4AB326677EC30ACFE5AEC8110CC76149FFB32A2AFFFFAE23873D07E7V3SCH" TargetMode="External"/><Relationship Id="rId32" Type="http://schemas.openxmlformats.org/officeDocument/2006/relationships/hyperlink" Target="consultantplus://offline/ref=70E44E91CE9008C84E1B3F46BBDAA241C87647BF96279C3BB20BC5C57CACFD1F4AB326677EC30ACFE5AEC81001C76149FFB32A2AFFFFAE23873D07E7V3SC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E44E91CE9008C84E1B3F46BBDAA241C87647BF96279C3BB801C5C57CACFD1F4AB326677EC30ACFE5AEC81103C76149FFB32A2AFFFFAE23873D07E7V3SCH" TargetMode="External"/><Relationship Id="rId23" Type="http://schemas.openxmlformats.org/officeDocument/2006/relationships/hyperlink" Target="consultantplus://offline/ref=70E44E91CE9008C84E1B3F46BBDAA241C87647BF96279C3BB801C5C57CACFD1F4AB326677EC30ACFE5AEC81007C76149FFB32A2AFFFFAE23873D07E7V3SCH" TargetMode="External"/><Relationship Id="rId28" Type="http://schemas.openxmlformats.org/officeDocument/2006/relationships/hyperlink" Target="consultantplus://offline/ref=70E44E91CE9008C84E1B3F46BBDAA241C87647BF96279730BA0FC5C57CACFD1F4AB326677EC30ACFE5AEC9170CC76149FFB32A2AFFFFAE23873D07E7V3SC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0E44E91CE9008C84E1B3F46BBDAA241C87647BF96289436BD09C5C57CACFD1F4AB326677EC30ACFE5AEC81301C76149FFB32A2AFFFFAE23873D07E7V3SCH" TargetMode="External"/><Relationship Id="rId19" Type="http://schemas.openxmlformats.org/officeDocument/2006/relationships/hyperlink" Target="consultantplus://offline/ref=70E44E91CE9008C84E1B3F46BBDAA241C87647BF96279C3BB801C5C57CACFD1F4AB326677EC30ACFE5AEC81102C76149FFB32A2AFFFFAE23873D07E7V3SCH" TargetMode="External"/><Relationship Id="rId31" Type="http://schemas.openxmlformats.org/officeDocument/2006/relationships/hyperlink" Target="consultantplus://offline/ref=70E44E91CE9008C84E1B3F46BBDAA241C87647BF96279C3BB801C5C57CACFD1F4AB326677EC30ACFE5AEC81001C76149FFB32A2AFFFFAE23873D07E7V3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44E91CE9008C84E1B3F46BBDAA241C87647BF96279C3BB801C5C57CACFD1F4AB326677EC30ACFE5AEC81103C76149FFB32A2AFFFFAE23873D07E7V3SCH" TargetMode="External"/><Relationship Id="rId14" Type="http://schemas.openxmlformats.org/officeDocument/2006/relationships/hyperlink" Target="consultantplus://offline/ref=70E44E91CE9008C84E1B3F46BBDAA241C87647BF96279730BA0FC5C57CACFD1F4AB326677EC30ACFE5AEC91706C76149FFB32A2AFFFFAE23873D07E7V3SCH" TargetMode="External"/><Relationship Id="rId22" Type="http://schemas.openxmlformats.org/officeDocument/2006/relationships/hyperlink" Target="consultantplus://offline/ref=70E44E91CE9008C84E1B3F46BBDAA241C87647BF96279730BA0FC5C57CACFD1F4AB326677EC30ACFE5AEC91701C76149FFB32A2AFFFFAE23873D07E7V3SCH" TargetMode="External"/><Relationship Id="rId27" Type="http://schemas.openxmlformats.org/officeDocument/2006/relationships/hyperlink" Target="consultantplus://offline/ref=70E44E91CE9008C84E1B3F46BBDAA241C87647BF96279730BA0FC5C57CACFD1F4AB326677EC30ACFE5AEC91702C76149FFB32A2AFFFFAE23873D07E7V3SCH" TargetMode="External"/><Relationship Id="rId30" Type="http://schemas.openxmlformats.org/officeDocument/2006/relationships/hyperlink" Target="consultantplus://offline/ref=70E44E91CE9008C84E1B3F46BBDAA241C87647BF96279C3BB20BC5C57CACFD1F4AB326677EC30ACFE5AEC81007C76149FFB32A2AFFFFAE23873D07E7V3SCH" TargetMode="External"/><Relationship Id="rId35" Type="http://schemas.openxmlformats.org/officeDocument/2006/relationships/hyperlink" Target="consultantplus://offline/ref=70E44E91CE9008C84E1B3F46BBDAA241C87647BF96279C3BB20BC5C57CACFD1F4AB326677EC30ACFE5AEC8100CC76149FFB32A2AFFFFAE23873D07E7V3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2021-03-10T07:18:00Z</dcterms:created>
  <dcterms:modified xsi:type="dcterms:W3CDTF">2021-03-10T07:18:00Z</dcterms:modified>
</cp:coreProperties>
</file>